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56"/>
        <w:ind w:left="2671" w:right="2802"/>
        <w:jc w:val="center"/>
      </w:pPr>
      <w:r>
        <w:t>履行社会责任的报告（2021 年度）</w:t>
      </w:r>
    </w:p>
    <w:p>
      <w:pPr>
        <w:pStyle w:val="3"/>
        <w:spacing w:before="0"/>
        <w:ind w:left="0"/>
        <w:rPr>
          <w:b/>
        </w:rPr>
      </w:pPr>
    </w:p>
    <w:p>
      <w:pPr>
        <w:pStyle w:val="3"/>
        <w:spacing w:before="2"/>
        <w:ind w:left="0"/>
        <w:rPr>
          <w:b/>
          <w:sz w:val="20"/>
        </w:rPr>
      </w:pPr>
    </w:p>
    <w:p>
      <w:pPr>
        <w:pStyle w:val="3"/>
        <w:spacing w:before="0"/>
        <w:ind w:left="588"/>
      </w:pPr>
      <w:r>
        <w:rPr>
          <w:rFonts w:hint="eastAsia"/>
          <w:lang w:val="en-US" w:eastAsia="zh-CN"/>
        </w:rPr>
        <w:t>山</w:t>
      </w:r>
      <w:r>
        <w:t>东鑫亚工业股份有限公司（以下简称“公司”）2021 年度社会责任报告是根据</w:t>
      </w:r>
    </w:p>
    <w:p>
      <w:pPr>
        <w:pStyle w:val="3"/>
        <w:spacing w:before="160" w:line="364" w:lineRule="auto"/>
        <w:ind w:right="240"/>
      </w:pPr>
      <w:r>
        <w:t>《公司法》、《公司履行社会责任的报告编制指引》等相关法律法规，结合公司在履行社会责任方面的具体情况编制的。</w:t>
      </w:r>
    </w:p>
    <w:p>
      <w:pPr>
        <w:pStyle w:val="3"/>
        <w:spacing w:before="2" w:line="364" w:lineRule="auto"/>
        <w:ind w:right="115" w:firstLine="480"/>
      </w:pPr>
      <w:r>
        <w:rPr>
          <w:spacing w:val="-11"/>
        </w:rPr>
        <w:t>公司认为，企业在最有效地利用资源创造更大价值的同时，必须主动承担对员工、</w:t>
      </w:r>
      <w:r>
        <w:t>环境和社会的责任，确立了“敬天爱人”的企业愿景，创造性地提出保护和优化经营生态的理念，积极参与资源节约型和环境友好型社会的建设。</w:t>
      </w:r>
    </w:p>
    <w:p>
      <w:pPr>
        <w:pStyle w:val="2"/>
        <w:ind w:left="588"/>
      </w:pPr>
      <w:r>
        <w:t>一、在促进社会可持续发展和经济可持续发展方面：</w:t>
      </w:r>
    </w:p>
    <w:p>
      <w:pPr>
        <w:pStyle w:val="3"/>
        <w:spacing w:before="161" w:line="364" w:lineRule="auto"/>
        <w:ind w:right="854" w:firstLine="480"/>
      </w:pPr>
      <w:r>
        <w:t>1、公司对利益相关方，包括员工、股东、顾客及相关合作伙伴承担相应的社会、经济责任。</w:t>
      </w:r>
      <w:bookmarkStart w:id="0" w:name="_GoBack"/>
      <w:bookmarkEnd w:id="0"/>
    </w:p>
    <w:p>
      <w:pPr>
        <w:pStyle w:val="7"/>
        <w:numPr>
          <w:ilvl w:val="0"/>
          <w:numId w:val="1"/>
        </w:numPr>
        <w:tabs>
          <w:tab w:val="left" w:pos="1190"/>
        </w:tabs>
        <w:spacing w:before="1" w:after="0" w:line="364" w:lineRule="auto"/>
        <w:ind w:left="108" w:right="115" w:firstLine="480"/>
        <w:jc w:val="left"/>
        <w:rPr>
          <w:sz w:val="24"/>
        </w:rPr>
      </w:pPr>
      <w:r>
        <w:rPr>
          <w:sz w:val="24"/>
        </w:rPr>
        <w:t>保障员工利益。公司已根据国家《劳动法》的要求制订了包括招聘、培训、</w:t>
      </w:r>
      <w:r>
        <w:rPr>
          <w:spacing w:val="-12"/>
          <w:sz w:val="24"/>
        </w:rPr>
        <w:t xml:space="preserve">考核、奖惩、待遇、晋升等方面的制度，与员工签订了《劳动合同》并认真予以执行； </w:t>
      </w:r>
      <w:r>
        <w:rPr>
          <w:sz w:val="24"/>
        </w:rPr>
        <w:t>公司有完整的薪酬体系，员工享有养老、医疗、工伤、失业、生育等保险；公司注重职工培训，成立了专门的培训机构，建立了一套完备的培训制度和培训管理体系，通过学习型组织建设，努力提高员工自身素质和技能。</w:t>
      </w:r>
    </w:p>
    <w:p>
      <w:pPr>
        <w:pStyle w:val="3"/>
        <w:spacing w:before="3" w:line="364" w:lineRule="auto"/>
        <w:ind w:right="235" w:firstLine="480"/>
        <w:jc w:val="both"/>
      </w:pPr>
      <w:r>
        <w:t>公司严格按照职业健康安全管理标准，建立完整的职业健康安全管理制度体系， 制定重要危险源和重要环境因素控制措施和应急预案并严格实施，组织开展全员安全培训，提高员安全意识，并定期和不定期开展安全普查和专项检查，有效保障了员工人身安全。公司严格按照相关法律和标准要求，定期为员工进行身体检查，同时对作业危害点进行环境监控和专项冶理，履行了对员工健康进行保障的责任和义务。</w:t>
      </w:r>
    </w:p>
    <w:p>
      <w:pPr>
        <w:pStyle w:val="3"/>
        <w:spacing w:before="3" w:line="364" w:lineRule="auto"/>
        <w:ind w:right="235" w:firstLine="480"/>
      </w:pPr>
      <w:r>
        <w:t>公司非常注重员工利益的维护，通过对阿米巴管理模式的持续贯彻学习，全面提升员工幸福感。</w:t>
      </w:r>
    </w:p>
    <w:p>
      <w:pPr>
        <w:pStyle w:val="7"/>
        <w:numPr>
          <w:ilvl w:val="0"/>
          <w:numId w:val="1"/>
        </w:numPr>
        <w:tabs>
          <w:tab w:val="left" w:pos="1190"/>
        </w:tabs>
        <w:spacing w:before="1" w:after="0" w:line="240" w:lineRule="auto"/>
        <w:ind w:left="1189" w:right="0" w:hanging="602"/>
        <w:jc w:val="left"/>
        <w:rPr>
          <w:sz w:val="24"/>
        </w:rPr>
      </w:pPr>
      <w:r>
        <w:rPr>
          <w:sz w:val="24"/>
        </w:rPr>
        <w:t>持续提升产品质量。</w:t>
      </w:r>
    </w:p>
    <w:p>
      <w:pPr>
        <w:pStyle w:val="3"/>
        <w:spacing w:before="161" w:line="364" w:lineRule="auto"/>
        <w:ind w:right="230" w:firstLine="420"/>
        <w:jc w:val="both"/>
      </w:pPr>
      <w:r>
        <w:t>公司上下重视科技创新，持续提升产品质量；通过技术创新提高生产能力，通过</w:t>
      </w:r>
      <w:r>
        <w:rPr>
          <w:spacing w:val="-3"/>
        </w:rPr>
        <w:t xml:space="preserve">科技产品提高企业效益。近三年来公司已获得了 </w:t>
      </w:r>
      <w:r>
        <w:t>20</w:t>
      </w:r>
      <w:r>
        <w:rPr>
          <w:spacing w:val="-12"/>
        </w:rPr>
        <w:t xml:space="preserve"> 多项国家专利；参与了 </w:t>
      </w:r>
      <w:r>
        <w:t>10</w:t>
      </w:r>
      <w:r>
        <w:rPr>
          <w:spacing w:val="-15"/>
        </w:rPr>
        <w:t xml:space="preserve"> 多项国</w:t>
      </w:r>
      <w:r>
        <w:rPr>
          <w:spacing w:val="-19"/>
        </w:rPr>
        <w:t>家和行业标准的修订。被认定为“高端品牌培育企业”、“专精特新中小企业”、“</w:t>
      </w:r>
      <w:r>
        <w:rPr>
          <w:spacing w:val="-5"/>
        </w:rPr>
        <w:t xml:space="preserve">ft </w:t>
      </w:r>
      <w:r>
        <w:t>东省知名品牌”。</w:t>
      </w:r>
    </w:p>
    <w:p>
      <w:pPr>
        <w:pStyle w:val="7"/>
        <w:numPr>
          <w:ilvl w:val="0"/>
          <w:numId w:val="1"/>
        </w:numPr>
        <w:tabs>
          <w:tab w:val="left" w:pos="1190"/>
        </w:tabs>
        <w:spacing w:before="2" w:after="0" w:line="240" w:lineRule="auto"/>
        <w:ind w:left="1189" w:right="0" w:hanging="602"/>
        <w:jc w:val="left"/>
        <w:rPr>
          <w:sz w:val="24"/>
        </w:rPr>
      </w:pPr>
      <w:r>
        <w:rPr>
          <w:sz w:val="24"/>
        </w:rPr>
        <w:t>尊重、维护相关合作伙伴权益。</w:t>
      </w:r>
    </w:p>
    <w:p>
      <w:pPr>
        <w:pStyle w:val="3"/>
        <w:spacing w:before="82" w:line="242" w:lineRule="auto"/>
        <w:ind w:right="134" w:firstLine="480"/>
      </w:pPr>
      <w:r>
        <w:rPr>
          <w:spacing w:val="-5"/>
        </w:rPr>
        <w:t xml:space="preserve">公司销售网络遍布全国，拥有 </w:t>
      </w:r>
      <w:r>
        <w:t>500</w:t>
      </w:r>
      <w:r>
        <w:rPr>
          <w:spacing w:val="-13"/>
        </w:rPr>
        <w:t xml:space="preserve"> 余家经销商并且与国内 </w:t>
      </w:r>
      <w:r>
        <w:t>70</w:t>
      </w:r>
      <w:r>
        <w:rPr>
          <w:spacing w:val="-9"/>
        </w:rPr>
        <w:t xml:space="preserve"> 余家柴油机厂配套， 在全国建有近 </w:t>
      </w:r>
      <w:r>
        <w:t>400</w:t>
      </w:r>
      <w:r>
        <w:rPr>
          <w:spacing w:val="-11"/>
        </w:rPr>
        <w:t xml:space="preserve"> 余家技术服务站。产品出口欧美及东南亚 </w:t>
      </w:r>
      <w:r>
        <w:t>20</w:t>
      </w:r>
      <w:r>
        <w:rPr>
          <w:spacing w:val="-8"/>
        </w:rPr>
        <w:t xml:space="preserve"> 多个国家和地区。</w:t>
      </w:r>
    </w:p>
    <w:p>
      <w:pPr>
        <w:spacing w:after="0" w:line="242" w:lineRule="auto"/>
        <w:sectPr>
          <w:type w:val="continuous"/>
          <w:pgSz w:w="11910" w:h="16840"/>
          <w:pgMar w:top="1400" w:right="1180" w:bottom="280" w:left="1480" w:header="720" w:footer="720" w:gutter="0"/>
          <w:cols w:space="720" w:num="1"/>
        </w:sectPr>
      </w:pPr>
    </w:p>
    <w:p>
      <w:pPr>
        <w:pStyle w:val="3"/>
        <w:spacing w:before="42"/>
        <w:ind w:left="588"/>
      </w:pPr>
      <w:r>
        <w:t>2、公司能自觉地维护所在社区的治安、消防、交通、环保等工作，积极参</w:t>
      </w:r>
    </w:p>
    <w:p>
      <w:pPr>
        <w:pStyle w:val="3"/>
        <w:spacing w:before="161" w:line="364" w:lineRule="auto"/>
        <w:ind w:right="254"/>
      </w:pPr>
      <w:r>
        <w:t>与所在社区举办的相关活动，并与当地派出所、社区建立了治安联防关系，同时也能积极配合、参与所在社区开展的社会普查等活动，获得当地社区的好评。</w:t>
      </w:r>
    </w:p>
    <w:p>
      <w:pPr>
        <w:pStyle w:val="3"/>
        <w:ind w:left="588"/>
      </w:pPr>
      <w:r>
        <w:t>3、公司在忙于生产经营的同时，不忘勇挑社会责任、努力维护社会和谐。</w:t>
      </w:r>
    </w:p>
    <w:p>
      <w:pPr>
        <w:pStyle w:val="3"/>
        <w:spacing w:before="160" w:line="364" w:lineRule="auto"/>
        <w:ind w:right="115"/>
      </w:pPr>
      <w:r>
        <w:rPr>
          <w:spacing w:val="-10"/>
        </w:rPr>
        <w:t>长期以来率先垂范，长期以来率先垂范，以实际行动引领全体员工热心参与公益事业。</w:t>
      </w:r>
      <w:r>
        <w:t>自成立以来，公司以坚持不懈地从事各类公益活动，形成了浓厚的全员自发参与公益事业的爱心氛围。</w:t>
      </w:r>
    </w:p>
    <w:p>
      <w:pPr>
        <w:pStyle w:val="2"/>
        <w:spacing w:before="2"/>
      </w:pPr>
      <w:r>
        <w:t>二、在促进环境及生态可持续发展方面：</w:t>
      </w:r>
    </w:p>
    <w:p>
      <w:pPr>
        <w:pStyle w:val="3"/>
        <w:spacing w:before="161" w:line="364" w:lineRule="auto"/>
        <w:ind w:right="254" w:firstLine="480"/>
        <w:jc w:val="both"/>
      </w:pPr>
      <w:r>
        <w:t>公司在重视经济效益的同时，也注重企业发展对环境及生态方面的影响，每年初制定当年度的环境目标、指标及管理方案，为公司本年度环境管理工作提出了基本目标和明确了方向。为认真贯彻落实国家有关环保法律法规、制度、标准，保障公众健康，推进生态文明建设，促进经济社会可持续发展，提高全员环境保护意识。我公司定期组织开展环境保护专题培训宣贯会议，通过对公司相关主管及以上领导、兼职环保人员进行环保法律法规、环境监察办法以及企业环境风险如何规避等环保知识的培训、宣贯，并结合实际案例讲解，进一步夯实了公司环保基础管理工作，建立、健全公司环境体系，并在会议上进行环境责任书的签订，层层落实环保工作责任，加强内部环保日常自查和隐患排查整改，做好公司年度环境保护工作，目前运行体系良好。履行社会责任的同时，也使公司业务健康、绿色运行与发展，这项工作也成为了公司的每年度常态化的重要工作之一。</w:t>
      </w:r>
    </w:p>
    <w:p>
      <w:pPr>
        <w:pStyle w:val="3"/>
        <w:spacing w:before="6" w:line="364" w:lineRule="auto"/>
        <w:ind w:right="254" w:firstLine="480"/>
      </w:pPr>
      <w:r>
        <w:t>日常管控方面，我公司每年度委托具有检测资质的第三方检测单位对公司污水总排口、废气排放口、厂界噪声进行检测，均达到相关标准。</w:t>
      </w:r>
    </w:p>
    <w:p>
      <w:pPr>
        <w:pStyle w:val="3"/>
        <w:spacing w:line="364" w:lineRule="auto"/>
        <w:ind w:right="254" w:firstLine="480"/>
        <w:jc w:val="both"/>
      </w:pPr>
      <w:r>
        <w:t>能源管理方面，公司为了减少能源的投入，制定了一系列的节能措施，在确保安全、质量的前提下，降低了能耗，提高了生产效率。公司所生产的产品完全达到工业节能相关的强度性指标。</w:t>
      </w:r>
    </w:p>
    <w:p>
      <w:pPr>
        <w:pStyle w:val="3"/>
        <w:spacing w:before="2" w:line="364" w:lineRule="auto"/>
        <w:ind w:right="254" w:firstLine="400"/>
      </w:pPr>
      <w:r>
        <w:pict>
          <v:group id="_x0000_s1026" o:spid="_x0000_s1026" o:spt="203" style="position:absolute;left:0pt;margin-left:313.4pt;margin-top:33.65pt;height:132.5pt;width:135.85pt;mso-position-horizontal-relative:page;z-index:251659264;mso-width-relative:page;mso-height-relative:page;" coordorigin="6269,674" coordsize="2717,2650">
            <o:lock v:ext="edit"/>
            <v:shape id="_x0000_s1027" o:spid="_x0000_s1027" o:spt="75" type="#_x0000_t75" style="position:absolute;left:6499;top:673;height:884;width:2487;" filled="f" stroked="f" coordsize="21600,21600">
              <v:path/>
              <v:fill on="f" focussize="0,0"/>
              <v:stroke on="f"/>
              <v:imagedata r:id="rId6" o:title=""/>
              <o:lock v:ext="edit" aspectratio="t"/>
            </v:shape>
            <v:shape id="_x0000_s1028" o:spid="_x0000_s1028" o:spt="75" type="#_x0000_t75" style="position:absolute;left:6345;top:1557;height:884;width:2554;" filled="f" stroked="f" coordsize="21600,21600">
              <v:path/>
              <v:fill on="f" focussize="0,0"/>
              <v:stroke on="f"/>
              <v:imagedata r:id="rId7" o:title=""/>
              <o:lock v:ext="edit" aspectratio="t"/>
            </v:shape>
            <v:shape id="_x0000_s1029" o:spid="_x0000_s1029" o:spt="75" type="#_x0000_t75" style="position:absolute;left:6268;top:2440;height:884;width:2477;" filled="f" stroked="f" coordsize="21600,21600">
              <v:path/>
              <v:fill on="f" focussize="0,0"/>
              <v:stroke on="f"/>
              <v:imagedata r:id="rId8" o:title=""/>
              <o:lock v:ext="edit" aspectratio="t"/>
            </v:shape>
          </v:group>
        </w:pict>
      </w:r>
      <w:r>
        <w:t>公司认为，将在追求经济效益最大化、股东利益最大化的同时，进一步增强作为公众公司及社会成员的责任意识，在保护环境、资源利用、利益相关者和谐等方面继续努力，承担更多的社会责任和义务。</w:t>
      </w:r>
    </w:p>
    <w:p>
      <w:pPr>
        <w:pStyle w:val="3"/>
        <w:spacing w:before="0"/>
        <w:ind w:left="0"/>
      </w:pPr>
    </w:p>
    <w:p>
      <w:pPr>
        <w:pStyle w:val="3"/>
        <w:spacing w:before="162" w:line="364" w:lineRule="auto"/>
        <w:ind w:left="6668" w:right="235" w:hanging="540"/>
      </w:pPr>
      <w:r>
        <w:t>ft东鑫亚工业股份有限公司2022 年 1 月 25 日</w:t>
      </w:r>
    </w:p>
    <w:sectPr>
      <w:pgSz w:w="11910" w:h="16840"/>
      <w:pgMar w:top="1380" w:right="1180" w:bottom="280" w:left="148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B654F3"/>
    <w:multiLevelType w:val="multilevel"/>
    <w:tmpl w:val="25B654F3"/>
    <w:lvl w:ilvl="0" w:tentative="0">
      <w:start w:val="1"/>
      <w:numFmt w:val="decimal"/>
      <w:lvlText w:val="（%1）"/>
      <w:lvlJc w:val="left"/>
      <w:pPr>
        <w:ind w:left="108" w:hanging="601"/>
        <w:jc w:val="left"/>
      </w:pPr>
      <w:rPr>
        <w:rFonts w:hint="default" w:ascii="宋体" w:hAnsi="宋体" w:eastAsia="宋体" w:cs="宋体"/>
        <w:spacing w:val="-17"/>
        <w:w w:val="100"/>
        <w:sz w:val="22"/>
        <w:szCs w:val="22"/>
        <w:lang w:val="en-US" w:eastAsia="zh-CN" w:bidi="ar-SA"/>
      </w:rPr>
    </w:lvl>
    <w:lvl w:ilvl="1" w:tentative="0">
      <w:start w:val="0"/>
      <w:numFmt w:val="bullet"/>
      <w:lvlText w:val="•"/>
      <w:lvlJc w:val="left"/>
      <w:pPr>
        <w:ind w:left="1014" w:hanging="601"/>
      </w:pPr>
      <w:rPr>
        <w:rFonts w:hint="default"/>
        <w:lang w:val="en-US" w:eastAsia="zh-CN" w:bidi="ar-SA"/>
      </w:rPr>
    </w:lvl>
    <w:lvl w:ilvl="2" w:tentative="0">
      <w:start w:val="0"/>
      <w:numFmt w:val="bullet"/>
      <w:lvlText w:val="•"/>
      <w:lvlJc w:val="left"/>
      <w:pPr>
        <w:ind w:left="1929" w:hanging="601"/>
      </w:pPr>
      <w:rPr>
        <w:rFonts w:hint="default"/>
        <w:lang w:val="en-US" w:eastAsia="zh-CN" w:bidi="ar-SA"/>
      </w:rPr>
    </w:lvl>
    <w:lvl w:ilvl="3" w:tentative="0">
      <w:start w:val="0"/>
      <w:numFmt w:val="bullet"/>
      <w:lvlText w:val="•"/>
      <w:lvlJc w:val="left"/>
      <w:pPr>
        <w:ind w:left="2843" w:hanging="601"/>
      </w:pPr>
      <w:rPr>
        <w:rFonts w:hint="default"/>
        <w:lang w:val="en-US" w:eastAsia="zh-CN" w:bidi="ar-SA"/>
      </w:rPr>
    </w:lvl>
    <w:lvl w:ilvl="4" w:tentative="0">
      <w:start w:val="0"/>
      <w:numFmt w:val="bullet"/>
      <w:lvlText w:val="•"/>
      <w:lvlJc w:val="left"/>
      <w:pPr>
        <w:ind w:left="3758" w:hanging="601"/>
      </w:pPr>
      <w:rPr>
        <w:rFonts w:hint="default"/>
        <w:lang w:val="en-US" w:eastAsia="zh-CN" w:bidi="ar-SA"/>
      </w:rPr>
    </w:lvl>
    <w:lvl w:ilvl="5" w:tentative="0">
      <w:start w:val="0"/>
      <w:numFmt w:val="bullet"/>
      <w:lvlText w:val="•"/>
      <w:lvlJc w:val="left"/>
      <w:pPr>
        <w:ind w:left="4672" w:hanging="601"/>
      </w:pPr>
      <w:rPr>
        <w:rFonts w:hint="default"/>
        <w:lang w:val="en-US" w:eastAsia="zh-CN" w:bidi="ar-SA"/>
      </w:rPr>
    </w:lvl>
    <w:lvl w:ilvl="6" w:tentative="0">
      <w:start w:val="0"/>
      <w:numFmt w:val="bullet"/>
      <w:lvlText w:val="•"/>
      <w:lvlJc w:val="left"/>
      <w:pPr>
        <w:ind w:left="5587" w:hanging="601"/>
      </w:pPr>
      <w:rPr>
        <w:rFonts w:hint="default"/>
        <w:lang w:val="en-US" w:eastAsia="zh-CN" w:bidi="ar-SA"/>
      </w:rPr>
    </w:lvl>
    <w:lvl w:ilvl="7" w:tentative="0">
      <w:start w:val="0"/>
      <w:numFmt w:val="bullet"/>
      <w:lvlText w:val="•"/>
      <w:lvlJc w:val="left"/>
      <w:pPr>
        <w:ind w:left="6501" w:hanging="601"/>
      </w:pPr>
      <w:rPr>
        <w:rFonts w:hint="default"/>
        <w:lang w:val="en-US" w:eastAsia="zh-CN" w:bidi="ar-SA"/>
      </w:rPr>
    </w:lvl>
    <w:lvl w:ilvl="8" w:tentative="0">
      <w:start w:val="0"/>
      <w:numFmt w:val="bullet"/>
      <w:lvlText w:val="•"/>
      <w:lvlJc w:val="left"/>
      <w:pPr>
        <w:ind w:left="7416" w:hanging="601"/>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MmY0MTk2ODAwYTVkYWQ2YjNjZmE1NzdjYWU5MDZlNjEifQ=="/>
  </w:docVars>
  <w:rsids>
    <w:rsidRoot w:val="00000000"/>
    <w:rsid w:val="728B27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1"/>
      <w:ind w:left="108"/>
      <w:outlineLvl w:val="1"/>
    </w:pPr>
    <w:rPr>
      <w:rFonts w:ascii="宋体" w:hAnsi="宋体" w:eastAsia="宋体" w:cs="宋体"/>
      <w:b/>
      <w:bCs/>
      <w:sz w:val="24"/>
      <w:szCs w:val="24"/>
      <w:lang w:val="en-US" w:eastAsia="zh-CN" w:bidi="ar-SA"/>
    </w:rPr>
  </w:style>
  <w:style w:type="character" w:default="1" w:styleId="5">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pPr>
      <w:spacing w:before="1"/>
      <w:ind w:left="108"/>
    </w:pPr>
    <w:rPr>
      <w:rFonts w:ascii="宋体" w:hAnsi="宋体" w:eastAsia="宋体" w:cs="宋体"/>
      <w:sz w:val="24"/>
      <w:szCs w:val="24"/>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
      <w:ind w:left="1189" w:hanging="602"/>
    </w:pPr>
    <w:rPr>
      <w:rFonts w:ascii="宋体" w:hAnsi="宋体" w:eastAsia="宋体" w:cs="宋体"/>
      <w:lang w:val="en-US" w:eastAsia="zh-CN" w:bidi="ar-SA"/>
    </w:rPr>
  </w:style>
  <w:style w:type="paragraph" w:customStyle="1" w:styleId="8">
    <w:name w:val="Table Paragraph"/>
    <w:basedOn w:val="1"/>
    <w:qFormat/>
    <w:uiPriority w:val="1"/>
    <w:rPr>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Info spid="_x0000_s1028"/>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1734</Words>
  <Characters>1755</Characters>
  <TotalTime>0</TotalTime>
  <ScaleCrop>false</ScaleCrop>
  <LinksUpToDate>false</LinksUpToDate>
  <CharactersWithSpaces>1778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2022-10-22T03:54:00Z</dcterms:created>
  <dc:creator>Administrator</dc:creator>
  <cp:lastModifiedBy>Administrator</cp:lastModifiedBy>
  <dcterms:modified xsi:type="dcterms:W3CDTF">2022-10-22T04:00:37Z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Xpdf - https://xpdf.net</vt:lpwstr>
  </property>
  <property fmtid="{D5CDD505-2E9C-101B-9397-08002B2CF9AE}" pid="3" name="KSOProductBuildVer">
    <vt:lpwstr>2052-11.1.0.12598</vt:lpwstr>
  </property>
  <property fmtid="{D5CDD505-2E9C-101B-9397-08002B2CF9AE}" pid="4" name="ICV">
    <vt:lpwstr>180771FA49884C7C95B15AE2421CF088</vt:lpwstr>
  </property>
</Properties>
</file>